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8A3" w:rsidRDefault="001168A3" w:rsidP="001168A3">
      <w:pPr>
        <w:pStyle w:val="Vahedeta"/>
        <w:rPr>
          <w:rFonts w:ascii="Times New Roman" w:hAnsi="Times New Roman" w:cs="Times New Roman"/>
          <w:b/>
          <w:sz w:val="24"/>
          <w:szCs w:val="24"/>
        </w:rPr>
      </w:pPr>
      <w:r w:rsidRPr="008E4D4F">
        <w:rPr>
          <w:rFonts w:ascii="Times New Roman" w:hAnsi="Times New Roman" w:cs="Times New Roman"/>
          <w:b/>
          <w:sz w:val="24"/>
          <w:szCs w:val="24"/>
        </w:rPr>
        <w:t>Lisa 1</w:t>
      </w:r>
    </w:p>
    <w:p w:rsidR="00FA38EA" w:rsidRPr="00FA38EA" w:rsidRDefault="00FA38EA" w:rsidP="001168A3">
      <w:pPr>
        <w:pStyle w:val="Vahedeta"/>
        <w:rPr>
          <w:rFonts w:ascii="Times New Roman" w:hAnsi="Times New Roman" w:cs="Times New Roman"/>
          <w:b/>
        </w:rPr>
      </w:pPr>
      <w:r w:rsidRPr="00FA38EA">
        <w:rPr>
          <w:rFonts w:ascii="Times New Roman" w:hAnsi="Times New Roman" w:cs="Times New Roman"/>
          <w:b/>
        </w:rPr>
        <w:t xml:space="preserve">Kambja Vallavalitsuse 04.01.2019 </w:t>
      </w:r>
    </w:p>
    <w:p w:rsidR="00FA38EA" w:rsidRPr="00FA38EA" w:rsidRDefault="00FA38EA" w:rsidP="001168A3">
      <w:pPr>
        <w:pStyle w:val="Vahedeta"/>
        <w:rPr>
          <w:rFonts w:ascii="Times New Roman" w:hAnsi="Times New Roman" w:cs="Times New Roman"/>
          <w:b/>
        </w:rPr>
      </w:pPr>
      <w:r w:rsidRPr="00FA38EA">
        <w:rPr>
          <w:rFonts w:ascii="Times New Roman" w:hAnsi="Times New Roman" w:cs="Times New Roman"/>
          <w:b/>
        </w:rPr>
        <w:t>korraldusele nr 829</w:t>
      </w:r>
    </w:p>
    <w:p w:rsidR="00FA38EA" w:rsidRPr="008E4D4F" w:rsidRDefault="00FA38EA" w:rsidP="001168A3">
      <w:pPr>
        <w:pStyle w:val="Vahedeta"/>
        <w:rPr>
          <w:rFonts w:ascii="Times New Roman" w:hAnsi="Times New Roman" w:cs="Times New Roman"/>
          <w:b/>
          <w:sz w:val="24"/>
          <w:szCs w:val="24"/>
        </w:rPr>
      </w:pPr>
    </w:p>
    <w:p w:rsidR="001168A3" w:rsidRPr="001264B8" w:rsidRDefault="001168A3" w:rsidP="001168A3">
      <w:pPr>
        <w:pStyle w:val="Vahedeta"/>
        <w:rPr>
          <w:rFonts w:ascii="Times New Roman" w:hAnsi="Times New Roman" w:cs="Times New Roman"/>
          <w:b/>
          <w:sz w:val="24"/>
          <w:szCs w:val="24"/>
        </w:rPr>
      </w:pPr>
      <w:proofErr w:type="spellStart"/>
      <w:r w:rsidRPr="001264B8">
        <w:rPr>
          <w:rFonts w:ascii="Times New Roman" w:hAnsi="Times New Roman" w:cs="Times New Roman"/>
          <w:sz w:val="24"/>
          <w:szCs w:val="24"/>
        </w:rPr>
        <w:t>Soinaste</w:t>
      </w:r>
      <w:proofErr w:type="spellEnd"/>
      <w:r w:rsidRPr="001264B8">
        <w:rPr>
          <w:rFonts w:ascii="Times New Roman" w:hAnsi="Times New Roman" w:cs="Times New Roman"/>
          <w:sz w:val="24"/>
          <w:szCs w:val="24"/>
        </w:rPr>
        <w:t xml:space="preserve"> külas asuvate </w:t>
      </w:r>
      <w:proofErr w:type="spellStart"/>
      <w:r w:rsidRPr="001264B8">
        <w:rPr>
          <w:rFonts w:ascii="Times New Roman" w:hAnsi="Times New Roman" w:cs="Times New Roman"/>
          <w:b/>
          <w:sz w:val="24"/>
          <w:szCs w:val="24"/>
        </w:rPr>
        <w:t>Kasela</w:t>
      </w:r>
      <w:proofErr w:type="spellEnd"/>
      <w:r w:rsidRPr="001264B8">
        <w:rPr>
          <w:rFonts w:ascii="Times New Roman" w:hAnsi="Times New Roman" w:cs="Times New Roman"/>
          <w:b/>
          <w:sz w:val="24"/>
          <w:szCs w:val="24"/>
        </w:rPr>
        <w:t xml:space="preserve">, Karli ja Kuslapuu tn 1 maaüksuste </w:t>
      </w:r>
      <w:proofErr w:type="spellStart"/>
      <w:r w:rsidRPr="001264B8">
        <w:rPr>
          <w:rFonts w:ascii="Times New Roman" w:hAnsi="Times New Roman" w:cs="Times New Roman"/>
          <w:sz w:val="24"/>
          <w:szCs w:val="24"/>
        </w:rPr>
        <w:t>detailplaneeringi</w:t>
      </w:r>
      <w:proofErr w:type="spellEnd"/>
      <w:r w:rsidRPr="001264B8">
        <w:rPr>
          <w:rFonts w:ascii="Times New Roman" w:hAnsi="Times New Roman" w:cs="Times New Roman"/>
          <w:b/>
          <w:sz w:val="24"/>
          <w:szCs w:val="24"/>
        </w:rPr>
        <w:t xml:space="preserve"> lähteseisukohad</w:t>
      </w:r>
    </w:p>
    <w:p w:rsidR="001168A3" w:rsidRPr="008E4D4F" w:rsidRDefault="001168A3" w:rsidP="001168A3">
      <w:pPr>
        <w:pStyle w:val="Vahedeta"/>
        <w:rPr>
          <w:rFonts w:ascii="Times New Roman" w:hAnsi="Times New Roman" w:cs="Times New Roman"/>
          <w:b/>
          <w:sz w:val="24"/>
          <w:szCs w:val="24"/>
        </w:rPr>
      </w:pPr>
    </w:p>
    <w:p w:rsidR="00FA38EA" w:rsidRDefault="001168A3" w:rsidP="00FA38EA">
      <w:pPr>
        <w:jc w:val="both"/>
        <w:rPr>
          <w:rFonts w:ascii="Times New Roman" w:hAnsi="Times New Roman" w:cs="Times New Roman"/>
          <w:b/>
          <w:sz w:val="24"/>
          <w:szCs w:val="24"/>
        </w:rPr>
      </w:pPr>
      <w:r>
        <w:rPr>
          <w:rFonts w:ascii="Times New Roman" w:hAnsi="Times New Roman" w:cs="Times New Roman"/>
          <w:b/>
          <w:sz w:val="24"/>
          <w:szCs w:val="24"/>
        </w:rPr>
        <w:t>1. Lähteülesande koostamise alus</w:t>
      </w:r>
    </w:p>
    <w:p w:rsidR="001168A3" w:rsidRDefault="001168A3" w:rsidP="00FA38EA">
      <w:pPr>
        <w:jc w:val="both"/>
        <w:rPr>
          <w:rFonts w:ascii="Times New Roman" w:hAnsi="Times New Roman" w:cs="Times New Roman"/>
          <w:sz w:val="24"/>
          <w:szCs w:val="24"/>
        </w:rPr>
      </w:pPr>
      <w:r w:rsidRPr="008E4D4F">
        <w:rPr>
          <w:rFonts w:ascii="Times New Roman" w:hAnsi="Times New Roman" w:cs="Times New Roman"/>
          <w:sz w:val="24"/>
          <w:szCs w:val="24"/>
        </w:rPr>
        <w:t>Detailplaneeringu koostamise algatamise ettepanek</w:t>
      </w:r>
      <w:r>
        <w:rPr>
          <w:rFonts w:ascii="Times New Roman" w:hAnsi="Times New Roman" w:cs="Times New Roman"/>
          <w:sz w:val="24"/>
          <w:szCs w:val="24"/>
        </w:rPr>
        <w:t xml:space="preserve">. </w:t>
      </w:r>
    </w:p>
    <w:p w:rsidR="001168A3" w:rsidRDefault="001168A3" w:rsidP="00FA38EA">
      <w:pPr>
        <w:jc w:val="both"/>
        <w:rPr>
          <w:rFonts w:ascii="Times New Roman" w:hAnsi="Times New Roman" w:cs="Times New Roman"/>
          <w:sz w:val="24"/>
          <w:szCs w:val="24"/>
        </w:rPr>
      </w:pPr>
      <w:r>
        <w:rPr>
          <w:rFonts w:ascii="Times New Roman" w:hAnsi="Times New Roman" w:cs="Times New Roman"/>
          <w:b/>
          <w:sz w:val="24"/>
          <w:szCs w:val="24"/>
        </w:rPr>
        <w:t>2. Planeeringu eesmärk, planeeritava ala suurus, andmed planeeringualal olevate kruntide kohta ja lähteülesande kehtivusaeg</w:t>
      </w:r>
    </w:p>
    <w:p w:rsidR="001168A3" w:rsidRPr="000D0311" w:rsidRDefault="001168A3" w:rsidP="00FA38EA">
      <w:pPr>
        <w:jc w:val="both"/>
        <w:rPr>
          <w:rFonts w:ascii="Times New Roman" w:hAnsi="Times New Roman" w:cs="Times New Roman"/>
          <w:color w:val="000000"/>
          <w:sz w:val="24"/>
          <w:szCs w:val="24"/>
        </w:rPr>
      </w:pPr>
      <w:r w:rsidRPr="000D0311">
        <w:rPr>
          <w:rFonts w:ascii="Times New Roman" w:hAnsi="Times New Roman" w:cs="Times New Roman"/>
          <w:bCs/>
          <w:color w:val="000000"/>
          <w:sz w:val="24"/>
          <w:szCs w:val="24"/>
        </w:rPr>
        <w:t xml:space="preserve">Detailplaneeringu eesmärk on määrata ehitusõiguse määramine elamute (korterelamud, ridaelamud, kaksikelamud, üksikelamud) ja ärihoonete või elamu-ärihoonete projekteerimiseks. </w:t>
      </w:r>
      <w:r w:rsidRPr="000D0311">
        <w:rPr>
          <w:rFonts w:ascii="Times New Roman" w:hAnsi="Times New Roman" w:cs="Times New Roman"/>
          <w:color w:val="000000"/>
          <w:sz w:val="24"/>
          <w:szCs w:val="24"/>
        </w:rPr>
        <w:t xml:space="preserve">Lähteülesanne on kehtiv </w:t>
      </w:r>
      <w:r w:rsidRPr="007516B2">
        <w:rPr>
          <w:rFonts w:ascii="Times New Roman" w:hAnsi="Times New Roman" w:cs="Times New Roman"/>
          <w:sz w:val="24"/>
          <w:szCs w:val="24"/>
        </w:rPr>
        <w:t>neli</w:t>
      </w:r>
      <w:r w:rsidRPr="000D0311">
        <w:rPr>
          <w:rFonts w:ascii="Times New Roman" w:hAnsi="Times New Roman" w:cs="Times New Roman"/>
          <w:color w:val="000000"/>
          <w:sz w:val="24"/>
          <w:szCs w:val="24"/>
        </w:rPr>
        <w:t xml:space="preserve"> aastat</w:t>
      </w:r>
      <w:r>
        <w:rPr>
          <w:rFonts w:ascii="Times New Roman" w:hAnsi="Times New Roman" w:cs="Times New Roman"/>
          <w:color w:val="000000"/>
          <w:sz w:val="24"/>
          <w:szCs w:val="24"/>
        </w:rPr>
        <w:t xml:space="preserve"> alates detailplaneeringu algatamisest</w:t>
      </w:r>
      <w:r w:rsidRPr="000D0311">
        <w:rPr>
          <w:rFonts w:ascii="Times New Roman" w:hAnsi="Times New Roman" w:cs="Times New Roman"/>
          <w:color w:val="000000"/>
          <w:sz w:val="24"/>
          <w:szCs w:val="24"/>
        </w:rPr>
        <w:t>.</w:t>
      </w:r>
    </w:p>
    <w:p w:rsidR="001168A3" w:rsidRPr="00F57BB8" w:rsidRDefault="001168A3" w:rsidP="00FA38EA">
      <w:pPr>
        <w:jc w:val="both"/>
        <w:rPr>
          <w:rFonts w:ascii="Times New Roman" w:hAnsi="Times New Roman" w:cs="Times New Roman"/>
          <w:sz w:val="24"/>
          <w:szCs w:val="24"/>
        </w:rPr>
      </w:pPr>
      <w:r w:rsidRPr="00F57BB8">
        <w:rPr>
          <w:rFonts w:ascii="Times New Roman" w:hAnsi="Times New Roman" w:cs="Times New Roman"/>
          <w:b/>
          <w:sz w:val="24"/>
          <w:szCs w:val="24"/>
        </w:rPr>
        <w:t>3. Arvestamisele kuuluvad kehtestatud planeeringud ja muud dokumendid</w:t>
      </w:r>
    </w:p>
    <w:p w:rsidR="001168A3" w:rsidRPr="0092538E" w:rsidRDefault="001168A3" w:rsidP="00FA38EA">
      <w:pPr>
        <w:pStyle w:val="Vahedeta"/>
        <w:jc w:val="both"/>
        <w:rPr>
          <w:rFonts w:ascii="Times New Roman" w:hAnsi="Times New Roman" w:cs="Times New Roman"/>
          <w:color w:val="000000"/>
          <w:sz w:val="24"/>
          <w:szCs w:val="24"/>
        </w:rPr>
      </w:pPr>
      <w:r w:rsidRPr="0092538E">
        <w:rPr>
          <w:rFonts w:ascii="Times New Roman" w:hAnsi="Times New Roman" w:cs="Times New Roman"/>
          <w:color w:val="000000"/>
          <w:sz w:val="24"/>
          <w:szCs w:val="24"/>
        </w:rPr>
        <w:t>3.1. Tartu maakonnaplaneering;</w:t>
      </w:r>
    </w:p>
    <w:p w:rsidR="001168A3" w:rsidRPr="0092538E" w:rsidRDefault="001168A3" w:rsidP="00FA38EA">
      <w:pPr>
        <w:pStyle w:val="Vahedeta"/>
        <w:jc w:val="both"/>
        <w:rPr>
          <w:rFonts w:ascii="Times New Roman" w:hAnsi="Times New Roman" w:cs="Times New Roman"/>
          <w:color w:val="000000"/>
          <w:sz w:val="24"/>
          <w:szCs w:val="24"/>
        </w:rPr>
      </w:pPr>
      <w:r w:rsidRPr="0092538E">
        <w:rPr>
          <w:rFonts w:ascii="Times New Roman" w:hAnsi="Times New Roman" w:cs="Times New Roman"/>
          <w:color w:val="000000"/>
          <w:sz w:val="24"/>
          <w:szCs w:val="24"/>
        </w:rPr>
        <w:t>3.2. Kambja valla üldplaneering endise Ülenurme valla osas (kehtestatud Kambja  Vallavolikogu 13.11.2018 otsusega nr 51.</w:t>
      </w:r>
    </w:p>
    <w:p w:rsidR="001168A3" w:rsidRPr="0092538E" w:rsidRDefault="001168A3" w:rsidP="00FA38EA">
      <w:pPr>
        <w:pStyle w:val="Vahedeta"/>
        <w:jc w:val="both"/>
        <w:rPr>
          <w:rFonts w:ascii="Times New Roman" w:hAnsi="Times New Roman" w:cs="Times New Roman"/>
          <w:sz w:val="24"/>
          <w:szCs w:val="24"/>
        </w:rPr>
      </w:pPr>
      <w:r w:rsidRPr="0092538E">
        <w:rPr>
          <w:rFonts w:ascii="Times New Roman" w:hAnsi="Times New Roman" w:cs="Times New Roman"/>
          <w:sz w:val="24"/>
          <w:szCs w:val="24"/>
        </w:rPr>
        <w:t>3.3. Üldplaneeringu keskkonnamõju strateegiline hindamine;</w:t>
      </w:r>
    </w:p>
    <w:p w:rsidR="001168A3" w:rsidRPr="0092538E" w:rsidRDefault="001168A3" w:rsidP="00FA38EA">
      <w:pPr>
        <w:jc w:val="both"/>
        <w:rPr>
          <w:rFonts w:ascii="Times New Roman" w:hAnsi="Times New Roman" w:cs="Times New Roman"/>
          <w:sz w:val="24"/>
          <w:szCs w:val="24"/>
        </w:rPr>
      </w:pPr>
      <w:r w:rsidRPr="0092538E">
        <w:rPr>
          <w:rFonts w:ascii="Times New Roman" w:hAnsi="Times New Roman" w:cs="Times New Roman"/>
          <w:sz w:val="24"/>
          <w:szCs w:val="24"/>
        </w:rPr>
        <w:t>3.4. Kambja vallavolikogu 18.12.2018 määrus nr 47</w:t>
      </w:r>
      <w:r>
        <w:rPr>
          <w:rFonts w:ascii="Times New Roman" w:hAnsi="Times New Roman" w:cs="Times New Roman"/>
          <w:sz w:val="24"/>
          <w:szCs w:val="24"/>
        </w:rPr>
        <w:t xml:space="preserve"> </w:t>
      </w:r>
      <w:proofErr w:type="spellStart"/>
      <w:r w:rsidRPr="0092538E">
        <w:rPr>
          <w:rFonts w:ascii="Times New Roman" w:hAnsi="Times New Roman" w:cs="Times New Roman"/>
          <w:sz w:val="24"/>
          <w:szCs w:val="24"/>
        </w:rPr>
        <w:t>eratee</w:t>
      </w:r>
      <w:proofErr w:type="spellEnd"/>
      <w:r w:rsidRPr="0092538E">
        <w:rPr>
          <w:rFonts w:ascii="Times New Roman" w:hAnsi="Times New Roman" w:cs="Times New Roman"/>
          <w:sz w:val="24"/>
          <w:szCs w:val="24"/>
        </w:rPr>
        <w:t xml:space="preserve"> avalikes huvides omandamise ja avalikuks kasutamiseks määramise kord.</w:t>
      </w:r>
    </w:p>
    <w:p w:rsidR="001168A3" w:rsidRPr="0092538E" w:rsidRDefault="001168A3" w:rsidP="00FA38EA">
      <w:pPr>
        <w:jc w:val="both"/>
        <w:rPr>
          <w:rFonts w:ascii="Times New Roman" w:hAnsi="Times New Roman" w:cs="Times New Roman"/>
          <w:sz w:val="24"/>
          <w:szCs w:val="24"/>
        </w:rPr>
      </w:pPr>
      <w:r w:rsidRPr="0092538E">
        <w:rPr>
          <w:rFonts w:ascii="Times New Roman" w:hAnsi="Times New Roman" w:cs="Times New Roman"/>
          <w:sz w:val="24"/>
          <w:szCs w:val="24"/>
        </w:rPr>
        <w:t>Arvestamisele kuuluvad kehtestatud detailplaneeringud ja muud dokumendid asuvad vallavalitsuse arhiivis.</w:t>
      </w:r>
    </w:p>
    <w:p w:rsidR="001168A3" w:rsidRDefault="001168A3" w:rsidP="00FA38EA">
      <w:pPr>
        <w:jc w:val="both"/>
        <w:rPr>
          <w:rFonts w:ascii="Times New Roman" w:hAnsi="Times New Roman" w:cs="Times New Roman"/>
          <w:sz w:val="24"/>
          <w:szCs w:val="24"/>
        </w:rPr>
      </w:pPr>
      <w:r>
        <w:rPr>
          <w:rFonts w:ascii="Times New Roman" w:hAnsi="Times New Roman" w:cs="Times New Roman"/>
          <w:sz w:val="24"/>
          <w:szCs w:val="24"/>
        </w:rPr>
        <w:t>Detailplaneeringu koostamise alusplaaniks võtta olemasolevat situatsiooni tõeselt kajastav digitaalselt mõõdistatud geodeetiline alusplaan. Planeeringus esitada andmed alusplaani koostaja kohta- firma nimi, litsentsi nr, töö nr, mõõdistamise aeg. Geodeetiline alusplaan peab olema kooskõlastatud tehnovõrgu valdajatega.</w:t>
      </w:r>
    </w:p>
    <w:p w:rsidR="001168A3" w:rsidRDefault="001168A3" w:rsidP="00FA38EA">
      <w:pPr>
        <w:jc w:val="both"/>
        <w:rPr>
          <w:rFonts w:ascii="Times New Roman" w:hAnsi="Times New Roman" w:cs="Times New Roman"/>
          <w:b/>
          <w:sz w:val="24"/>
          <w:szCs w:val="24"/>
        </w:rPr>
      </w:pPr>
      <w:r>
        <w:rPr>
          <w:rFonts w:ascii="Times New Roman" w:hAnsi="Times New Roman" w:cs="Times New Roman"/>
          <w:b/>
          <w:sz w:val="24"/>
          <w:szCs w:val="24"/>
        </w:rPr>
        <w:t>4. Lähteseisukohad planeeringu koostamiseks</w:t>
      </w:r>
    </w:p>
    <w:p w:rsidR="001168A3" w:rsidRDefault="001168A3" w:rsidP="00FA38EA">
      <w:pPr>
        <w:jc w:val="both"/>
        <w:rPr>
          <w:rFonts w:ascii="Times New Roman" w:hAnsi="Times New Roman" w:cs="Times New Roman"/>
          <w:sz w:val="24"/>
          <w:szCs w:val="24"/>
        </w:rPr>
      </w:pPr>
      <w:r>
        <w:rPr>
          <w:rFonts w:ascii="Times New Roman" w:hAnsi="Times New Roman" w:cs="Times New Roman"/>
          <w:b/>
          <w:sz w:val="24"/>
          <w:szCs w:val="24"/>
        </w:rPr>
        <w:t>Planeeringuga esitada: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 olemasoleva olukorra iseloomustus: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4.1.1. planeeritava ala piir, krundipiirid (esitada planeeringualast välja jäävate naabermaaüksuste piirid vähemalt 10 meetri ulatuses väljaspool planeeritavat ala);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4.1.2. krundi/kruntide kasutamise sihtotstarve/sihtotstarbed;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4.1.3. planeeringualal asuvate või sellele ulatuvate kitsenduste asukoht;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4.1.4. senised kokkulepped maakasutuse kitsenduste kohta;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4.1.5. olemasolevat olukorda iseloomustavad muud andmed;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4.1.6. geoloogiline ülevaade.</w:t>
      </w:r>
      <w:r>
        <w:rPr>
          <w:rFonts w:ascii="Times New Roman" w:hAnsi="Times New Roman" w:cs="Times New Roman"/>
          <w:sz w:val="24"/>
          <w:szCs w:val="24"/>
        </w:rPr>
        <w:t xml:space="preserve"> Maaüksusele on vajalik koostada detailplaneeringu menetluse käigus ehitusgeoloogiline uuring, millest lähtuvalt saab hinnata ridaelamute rajamise võimalusi krundile;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4.2. Planeeringuala kontaktvööndi funktsionaalsed seosed: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4.2.1. kontaktvööndi olemasolev ja planeeritav liiklusskeem, sh. juurdepääsud planeeritavale alale, sõiduteed, jalakäijate liikumissuunad;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lastRenderedPageBreak/>
        <w:t>4.2.2. kontaktvööndi kruntide struktuur, hoonestuse tüübi ja mahu ning ehitusjoonte ülevaatlik analüüs.</w:t>
      </w:r>
    </w:p>
    <w:p w:rsidR="001168A3"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4.3. Planeeritava maa-ala kruntideks jaotamine: lahendada planeeringuga. Anda maakasutuse koondtabel (planeeringu algatamise eelsed ja -järgsed kruntide pindalad, kruntide kasutamise sihtotstarbed, sh avalikku kasutusse planeeritavad maa-alad). </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4.4. Krundi ehitusõigus: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4.4.1. krundi kasutamise sihtotstarve: elamumaa</w:t>
      </w:r>
      <w:r>
        <w:rPr>
          <w:rFonts w:ascii="Times New Roman" w:hAnsi="Times New Roman" w:cs="Times New Roman"/>
          <w:sz w:val="24"/>
          <w:szCs w:val="24"/>
        </w:rPr>
        <w:t xml:space="preserve">, </w:t>
      </w:r>
      <w:proofErr w:type="spellStart"/>
      <w:r>
        <w:rPr>
          <w:rFonts w:ascii="Times New Roman" w:hAnsi="Times New Roman" w:cs="Times New Roman"/>
          <w:sz w:val="24"/>
          <w:szCs w:val="24"/>
        </w:rPr>
        <w:t>ärimaa</w:t>
      </w:r>
      <w:proofErr w:type="spellEnd"/>
      <w:r>
        <w:rPr>
          <w:rFonts w:ascii="Times New Roman" w:hAnsi="Times New Roman" w:cs="Times New Roman"/>
          <w:sz w:val="24"/>
          <w:szCs w:val="24"/>
        </w:rPr>
        <w:t xml:space="preserve"> (kõrvalekalded üldplaneeringus lubatud mahus)</w:t>
      </w:r>
      <w:r w:rsidRPr="00A01DCE">
        <w:rPr>
          <w:rFonts w:ascii="Times New Roman" w:hAnsi="Times New Roman" w:cs="Times New Roman"/>
          <w:sz w:val="24"/>
          <w:szCs w:val="24"/>
        </w:rPr>
        <w:t xml:space="preserve">; </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4.4.2. hoonete suurim lubatud arv krundil: </w:t>
      </w:r>
      <w:r>
        <w:rPr>
          <w:rFonts w:ascii="Times New Roman" w:hAnsi="Times New Roman" w:cs="Times New Roman"/>
          <w:sz w:val="24"/>
          <w:szCs w:val="24"/>
        </w:rPr>
        <w:t>määratakse detailplaneeringuga</w:t>
      </w:r>
      <w:r w:rsidRPr="00A01DCE">
        <w:rPr>
          <w:rFonts w:ascii="Times New Roman" w:hAnsi="Times New Roman" w:cs="Times New Roman"/>
          <w:sz w:val="24"/>
          <w:szCs w:val="24"/>
        </w:rPr>
        <w:t xml:space="preserve"> </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4.4.3. krundi suurim lubatud täisehitus: </w:t>
      </w:r>
      <w:r>
        <w:rPr>
          <w:rFonts w:ascii="Times New Roman" w:hAnsi="Times New Roman" w:cs="Times New Roman"/>
          <w:sz w:val="24"/>
          <w:szCs w:val="24"/>
        </w:rPr>
        <w:t>määratakse detailplaneeringuga vastavalt üldplaneeringus toodud tingimustele;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4.4.4. hoonete suurim lubatud kõrgus (räästa ja katuseharja absoluutkõrgusena): </w:t>
      </w:r>
      <w:r>
        <w:rPr>
          <w:rFonts w:ascii="Times New Roman" w:hAnsi="Times New Roman" w:cs="Times New Roman"/>
          <w:sz w:val="24"/>
          <w:szCs w:val="24"/>
        </w:rPr>
        <w:t>määratakse detailplaneeringuga;</w:t>
      </w:r>
    </w:p>
    <w:p w:rsidR="001168A3"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4.5. Krundi hoonestusala piiritlemine: määrata ära krundi hoonestusala, so. ala, mille piires võib rajada krundi ehitusõigusega määratud hooneid ning rajatisi ning hoonestusala siduda krundi piiridega. Planeeringus sätestada tingimus, et väljapoole hoonestusala on hoonete ja rajatiste püstitamine keelatud. Hoonestusalade kaugus krundi piirist minimaalselt 4 m</w:t>
      </w:r>
      <w:r>
        <w:rPr>
          <w:rFonts w:ascii="Times New Roman" w:hAnsi="Times New Roman" w:cs="Times New Roman"/>
          <w:sz w:val="24"/>
          <w:szCs w:val="24"/>
        </w:rPr>
        <w:t xml:space="preserve">. Hoonestuse kaugus maanteest määratakse detailplaneeringu menetluse käigus koostöös Maanteeametiga ja vastavalt müra leevendavatele meetmetele; </w:t>
      </w:r>
      <w:r w:rsidRPr="00A01DCE">
        <w:rPr>
          <w:rFonts w:ascii="Times New Roman" w:hAnsi="Times New Roman" w:cs="Times New Roman"/>
          <w:sz w:val="24"/>
          <w:szCs w:val="24"/>
        </w:rPr>
        <w:t xml:space="preserve"> </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4.6. Tänavate maa-ala piirid, liiklus- ja parkimiskorraldus lahendada vastavalt kehtivatele normatiividele: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4.6.1. tänava maa-ala piirid (punased jooned) ja selle elementide (sõidutee, jalgrattatee, kõnnitee, eraldusriba) kirjeldus ja kavandatavad laiused, määrata tee kaitsevööndi vajadus ja selle ulatus;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4.6.2. parklate asukohad, suurus ja kuju, krundi planeeritavale kasutusotstarbele ja hoonestusele vastav parkimiskohtade arv koos vastava arvutusega;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4.6.3. krundile juurdepääsu asukohad, lubatavad pöörded.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Planeeringualale kavandatav tänavavõrk planeerida avalikku kasutusse. Tänavate maa-alade planeerimisel lähtuda projekteerimisnormide tasemest hea ning vajadusel näha ette tänava maa-ala laiendamine.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4.7. Haljastuse ja heakorrastuse põhimõtted: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4.7.1. säilitatav ja likvideeritav </w:t>
      </w:r>
      <w:proofErr w:type="spellStart"/>
      <w:r w:rsidRPr="00A01DCE">
        <w:rPr>
          <w:rFonts w:ascii="Times New Roman" w:hAnsi="Times New Roman" w:cs="Times New Roman"/>
          <w:sz w:val="24"/>
          <w:szCs w:val="24"/>
        </w:rPr>
        <w:t>kõrghaljastus</w:t>
      </w:r>
      <w:proofErr w:type="spellEnd"/>
      <w:r w:rsidRPr="00A01DCE">
        <w:rPr>
          <w:rFonts w:ascii="Times New Roman" w:hAnsi="Times New Roman" w:cs="Times New Roman"/>
          <w:sz w:val="24"/>
          <w:szCs w:val="24"/>
        </w:rPr>
        <w: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4.7.2. planeeritav </w:t>
      </w:r>
      <w:proofErr w:type="spellStart"/>
      <w:r w:rsidRPr="00A01DCE">
        <w:rPr>
          <w:rFonts w:ascii="Times New Roman" w:hAnsi="Times New Roman" w:cs="Times New Roman"/>
          <w:sz w:val="24"/>
          <w:szCs w:val="24"/>
        </w:rPr>
        <w:t>kõrg</w:t>
      </w:r>
      <w:proofErr w:type="spellEnd"/>
      <w:r w:rsidRPr="00A01DCE">
        <w:rPr>
          <w:rFonts w:ascii="Times New Roman" w:hAnsi="Times New Roman" w:cs="Times New Roman"/>
          <w:sz w:val="24"/>
          <w:szCs w:val="24"/>
        </w:rPr>
        <w:t>- ja madalhaljastus;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4.7.3. kruntide piirded (materjal, kõrgus, tüüp);</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4.7.4. vertikaalplaneerimise põhimõtted (maapinna kõrguse muutmine, sademe</w:t>
      </w:r>
      <w:r>
        <w:rPr>
          <w:rFonts w:ascii="Times New Roman" w:hAnsi="Times New Roman" w:cs="Times New Roman"/>
          <w:sz w:val="24"/>
          <w:szCs w:val="24"/>
        </w:rPr>
        <w:t xml:space="preserve">vee </w:t>
      </w:r>
      <w:r w:rsidR="00FA38EA">
        <w:rPr>
          <w:rFonts w:ascii="Times New Roman" w:hAnsi="Times New Roman" w:cs="Times New Roman"/>
          <w:sz w:val="24"/>
          <w:szCs w:val="24"/>
        </w:rPr>
        <w:t xml:space="preserve"> </w:t>
      </w:r>
      <w:proofErr w:type="spellStart"/>
      <w:r w:rsidR="00FA38EA">
        <w:rPr>
          <w:rFonts w:ascii="Times New Roman" w:hAnsi="Times New Roman" w:cs="Times New Roman"/>
          <w:sz w:val="24"/>
          <w:szCs w:val="24"/>
        </w:rPr>
        <w:t>ärajuhtimine</w:t>
      </w:r>
      <w:proofErr w:type="spellEnd"/>
      <w:r w:rsidR="00FA38EA">
        <w:rPr>
          <w:rFonts w:ascii="Times New Roman" w:hAnsi="Times New Roman" w:cs="Times New Roman"/>
          <w:sz w:val="24"/>
          <w:szCs w:val="24"/>
        </w:rPr>
        <w:t xml:space="preserve"> jmt</w:t>
      </w:r>
      <w:r w:rsidRPr="00A01DCE">
        <w:rPr>
          <w:rFonts w:ascii="Times New Roman" w:hAnsi="Times New Roman" w:cs="Times New Roman"/>
          <w:sz w:val="24"/>
          <w:szCs w:val="24"/>
        </w:rPr>
        <w: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4.8. Ehitistevahelised kujad: vastavalt normatiivdokumentidele koos viitega seadusandlikule aktile.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4.9. Tehnovõrkude ja – rajatiste asukohad: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4.9.1. olemasoleva olukorra iseloomustus;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4.9.2. planeeritavate hoonete ja rajatiste </w:t>
      </w:r>
      <w:proofErr w:type="spellStart"/>
      <w:r w:rsidRPr="00A01DCE">
        <w:rPr>
          <w:rFonts w:ascii="Times New Roman" w:hAnsi="Times New Roman" w:cs="Times New Roman"/>
          <w:sz w:val="24"/>
          <w:szCs w:val="24"/>
        </w:rPr>
        <w:t>tehnovarustuse</w:t>
      </w:r>
      <w:proofErr w:type="spellEnd"/>
      <w:r w:rsidRPr="00A01DCE">
        <w:rPr>
          <w:rFonts w:ascii="Times New Roman" w:hAnsi="Times New Roman" w:cs="Times New Roman"/>
          <w:sz w:val="24"/>
          <w:szCs w:val="24"/>
        </w:rPr>
        <w:t xml:space="preserve"> arvestuslikud põhinäitajad ja põhimõtteline lahendus (reovee- ja veevarustus, sademete vee kanalisatsioon, soojavarustus, elektrivarustus, </w:t>
      </w:r>
      <w:proofErr w:type="spellStart"/>
      <w:r w:rsidRPr="00A01DCE">
        <w:rPr>
          <w:rFonts w:ascii="Times New Roman" w:hAnsi="Times New Roman" w:cs="Times New Roman"/>
          <w:sz w:val="24"/>
          <w:szCs w:val="24"/>
        </w:rPr>
        <w:t>välisvalgustus</w:t>
      </w:r>
      <w:proofErr w:type="spellEnd"/>
      <w:r w:rsidRPr="00A01DCE">
        <w:rPr>
          <w:rFonts w:ascii="Times New Roman" w:hAnsi="Times New Roman" w:cs="Times New Roman"/>
          <w:sz w:val="24"/>
          <w:szCs w:val="24"/>
        </w:rPr>
        <w:t>, sidevarustus);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4.9.3. lubatud või keelatud lahendused hoonete ja rajatiste </w:t>
      </w:r>
      <w:proofErr w:type="spellStart"/>
      <w:r w:rsidRPr="00A01DCE">
        <w:rPr>
          <w:rFonts w:ascii="Times New Roman" w:hAnsi="Times New Roman" w:cs="Times New Roman"/>
          <w:sz w:val="24"/>
          <w:szCs w:val="24"/>
        </w:rPr>
        <w:t>tehnovarustuse</w:t>
      </w:r>
      <w:proofErr w:type="spellEnd"/>
      <w:r w:rsidRPr="00A01DCE">
        <w:rPr>
          <w:rFonts w:ascii="Times New Roman" w:hAnsi="Times New Roman" w:cs="Times New Roman"/>
          <w:sz w:val="24"/>
          <w:szCs w:val="24"/>
        </w:rPr>
        <w:t xml:space="preserve"> tagamisel: vee- ja kanalisatsioonilahendus lahendada </w:t>
      </w:r>
      <w:proofErr w:type="spellStart"/>
      <w:r w:rsidRPr="00A01DCE">
        <w:rPr>
          <w:rFonts w:ascii="Times New Roman" w:hAnsi="Times New Roman" w:cs="Times New Roman"/>
          <w:sz w:val="24"/>
          <w:szCs w:val="24"/>
        </w:rPr>
        <w:t>ühisvee</w:t>
      </w:r>
      <w:proofErr w:type="spellEnd"/>
      <w:r w:rsidRPr="00A01DCE">
        <w:rPr>
          <w:rFonts w:ascii="Times New Roman" w:hAnsi="Times New Roman" w:cs="Times New Roman"/>
          <w:sz w:val="24"/>
          <w:szCs w:val="24"/>
        </w:rPr>
        <w:t>- ja kanalisatsioonivõrgu baasil.</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4.9.4. tehnovõrkudele ja – rajatistele reserveeritud maa-alad;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4.9.5. vajadusel võimalikud </w:t>
      </w:r>
      <w:proofErr w:type="spellStart"/>
      <w:r w:rsidRPr="00A01DCE">
        <w:rPr>
          <w:rFonts w:ascii="Times New Roman" w:hAnsi="Times New Roman" w:cs="Times New Roman"/>
          <w:sz w:val="24"/>
          <w:szCs w:val="24"/>
        </w:rPr>
        <w:t>tehnovarustuse</w:t>
      </w:r>
      <w:proofErr w:type="spellEnd"/>
      <w:r w:rsidRPr="00A01DCE">
        <w:rPr>
          <w:rFonts w:ascii="Times New Roman" w:hAnsi="Times New Roman" w:cs="Times New Roman"/>
          <w:sz w:val="24"/>
          <w:szCs w:val="24"/>
        </w:rPr>
        <w:t xml:space="preserve"> variandid;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4.9.6. hüdrantide ja tuletõrjevee veevõtukohtade paiknemine;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tehnovõrkude koondtabel (planeeringu algatamise eelsed ja planeeringuga kavandatavad tehnovõrgud ning nende ulatus).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lastRenderedPageBreak/>
        <w:t>4.10. Keskkonnatingimused planeeringuga kavandatava elluviimiseks ning vajaduse korral ehitised, mille ehitusprojekti koostamisel on vaja läbi viia keskkonnamõju hindamine või riskianalüüs: vajadus puudub</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4.11. Vajaduse korral ettepanekud kaitse alla võetud maa-alade ja üksikobjektide kaitserežiimi täpsustamiseks, muutmiseks või lõpetamiseks, ettepanekud maa-alade või üksikobjektide kaitse alla võtmiseks: </w:t>
      </w:r>
      <w:r>
        <w:rPr>
          <w:rFonts w:ascii="Times New Roman" w:hAnsi="Times New Roman" w:cs="Times New Roman"/>
          <w:sz w:val="24"/>
          <w:szCs w:val="24"/>
        </w:rPr>
        <w:t>vajadusel korraldada kaitsealuste taimeliikide ja kaitse;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4.12. Vajaduse korral miljööväärtusega hoonestusalade määramine ning nende kaitse- ja kasutustingimuste seadmine.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4.13. Arhitektuurinõuded ehitisele: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Planeeringus määrata nõuded planeeritavatele uushoonetele arvestades ümbruskonna ehituslaadiga ning sobilikkusega ümbritsevasse keskkonda. </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4.13.1. Nõuded planeeritavatele hoonetele:</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ab/>
        <w:t>4.13.2. lubatud korruselisus ja kõrgus: arvestada seletuskirja punktis 4.4. tooduga;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ab/>
        <w:t>4.13.3. katusekalded: määrata planeeringuga;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ab/>
        <w:t>4.13.4. katusekatte materjalid: määrata planeeringuga;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ab/>
        <w:t xml:space="preserve">4.13.5. </w:t>
      </w:r>
      <w:proofErr w:type="spellStart"/>
      <w:r w:rsidRPr="00A01DCE">
        <w:rPr>
          <w:rFonts w:ascii="Times New Roman" w:hAnsi="Times New Roman" w:cs="Times New Roman"/>
          <w:sz w:val="24"/>
          <w:szCs w:val="24"/>
        </w:rPr>
        <w:t>välisviimistluse</w:t>
      </w:r>
      <w:proofErr w:type="spellEnd"/>
      <w:r w:rsidRPr="00A01DCE">
        <w:rPr>
          <w:rFonts w:ascii="Times New Roman" w:hAnsi="Times New Roman" w:cs="Times New Roman"/>
          <w:sz w:val="24"/>
          <w:szCs w:val="24"/>
        </w:rPr>
        <w:t xml:space="preserve"> materjalid: määrata planeeringuga. Lubamatud on imiteerivad materjalid ning palk </w:t>
      </w:r>
      <w:proofErr w:type="spellStart"/>
      <w:r w:rsidRPr="00A01DCE">
        <w:rPr>
          <w:rFonts w:ascii="Times New Roman" w:hAnsi="Times New Roman" w:cs="Times New Roman"/>
          <w:sz w:val="24"/>
          <w:szCs w:val="24"/>
        </w:rPr>
        <w:t>välisviimistlusena</w:t>
      </w:r>
      <w:proofErr w:type="spellEnd"/>
      <w:r w:rsidRPr="00A01DCE">
        <w:rPr>
          <w:rFonts w:ascii="Times New Roman" w:hAnsi="Times New Roman" w:cs="Times New Roman"/>
          <w:sz w:val="24"/>
          <w:szCs w:val="24"/>
        </w:rPr>
        <w: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ab/>
        <w:t>4.13.6. kohustuslik ehitusjoon: määratakse planeeringuga;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4.14. Servituutide vajaduse määramine: vajadus määratakse planeeringuga;</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4.15. Vajadusel </w:t>
      </w:r>
      <w:proofErr w:type="spellStart"/>
      <w:r w:rsidRPr="00A01DCE">
        <w:rPr>
          <w:rFonts w:ascii="Times New Roman" w:hAnsi="Times New Roman" w:cs="Times New Roman"/>
          <w:sz w:val="24"/>
          <w:szCs w:val="24"/>
        </w:rPr>
        <w:t>riigikaitselise</w:t>
      </w:r>
      <w:proofErr w:type="spellEnd"/>
      <w:r w:rsidRPr="00A01DCE">
        <w:rPr>
          <w:rFonts w:ascii="Times New Roman" w:hAnsi="Times New Roman" w:cs="Times New Roman"/>
          <w:sz w:val="24"/>
          <w:szCs w:val="24"/>
        </w:rPr>
        <w:t xml:space="preserve"> otstarbega maa-alade määramine: vajadus puudub</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4.16. Muud seadusest ja teistest õigusaktidest tulenevad kinnisomandi kitsendused ning nõuded.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4.17. Planeeringu kehtestamisest tulenevate võimalike kahjude </w:t>
      </w:r>
      <w:proofErr w:type="spellStart"/>
      <w:r w:rsidRPr="00A01DCE">
        <w:rPr>
          <w:rFonts w:ascii="Times New Roman" w:hAnsi="Times New Roman" w:cs="Times New Roman"/>
          <w:sz w:val="24"/>
          <w:szCs w:val="24"/>
        </w:rPr>
        <w:t>hüvitaja</w:t>
      </w:r>
      <w:proofErr w:type="spellEnd"/>
      <w:r w:rsidRPr="00A01DCE">
        <w:rPr>
          <w:rFonts w:ascii="Times New Roman" w:hAnsi="Times New Roman" w:cs="Times New Roman"/>
          <w:sz w:val="24"/>
          <w:szCs w:val="24"/>
        </w:rPr>
        <w: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4.18. Planeeringu rakendamise võimalused.</w:t>
      </w:r>
    </w:p>
    <w:p w:rsidR="001168A3"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Kui planeeringu koostamise käigus muutuvad lähteseisukohad ulatuses, mis ei muuda planeeringu põhilahendust ning vallavalitsus on muudatustega nõustunud, ei kuulu lähteülesanne muutmisele. </w:t>
      </w:r>
    </w:p>
    <w:p w:rsidR="001168A3" w:rsidRDefault="001168A3" w:rsidP="00FA38EA">
      <w:pPr>
        <w:pStyle w:val="Vahedeta"/>
        <w:jc w:val="both"/>
        <w:rPr>
          <w:rFonts w:ascii="Times New Roman" w:hAnsi="Times New Roman" w:cs="Times New Roman"/>
          <w:b/>
          <w:sz w:val="24"/>
          <w:szCs w:val="24"/>
        </w:rPr>
      </w:pP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b/>
          <w:sz w:val="24"/>
          <w:szCs w:val="24"/>
        </w:rPr>
        <w:t>5. Detailplaneeringu koosseisus esitatavad kaardid ja joonised</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5.1. Situatsiooniskeem, M 1: 10 000;</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5.2. Olemasolev olukord vastavalt punktile 4.1., M 1: 500/1000;</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5.3. Planeeringuala kontaktvööndi funktsionaalsed seosed vastavalt punktile 4.2.</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M 1: 2000;</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5.4. Planeeringu põhijoonis vastavalt punktidele 4.3.- 4.8 ; 4.10; 4.13; 4.16; M 1: 500/1000;</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5.5. Planeeritud maakasutus ja kitsendused vastavalt 4.3; 4.12; 4.14; ja 4.16. ,M 1:500/1000.</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5.6. Tehnovõrkude planeering vastavalt punktile 4.9., M 1:500/1000;</w:t>
      </w:r>
    </w:p>
    <w:p w:rsidR="001168A3" w:rsidRPr="00A01DCE" w:rsidRDefault="001168A3" w:rsidP="00FA38EA">
      <w:pPr>
        <w:pStyle w:val="Vahedeta"/>
        <w:jc w:val="both"/>
        <w:rPr>
          <w:rFonts w:ascii="Times New Roman" w:hAnsi="Times New Roman" w:cs="Times New Roman"/>
          <w:b/>
          <w:sz w:val="24"/>
          <w:szCs w:val="24"/>
        </w:rPr>
      </w:pPr>
      <w:r w:rsidRPr="00A01DCE">
        <w:rPr>
          <w:rFonts w:ascii="Times New Roman" w:hAnsi="Times New Roman" w:cs="Times New Roman"/>
          <w:sz w:val="24"/>
          <w:szCs w:val="24"/>
        </w:rPr>
        <w:t>5.7. Detailplaneeringu lahendust illustreeriv joonis.</w:t>
      </w:r>
    </w:p>
    <w:p w:rsidR="001168A3" w:rsidRPr="00A01DCE" w:rsidRDefault="001168A3" w:rsidP="00FA38EA">
      <w:pPr>
        <w:pStyle w:val="Vahedeta"/>
        <w:jc w:val="both"/>
        <w:rPr>
          <w:rFonts w:ascii="Times New Roman" w:hAnsi="Times New Roman" w:cs="Times New Roman"/>
          <w:b/>
          <w:sz w:val="24"/>
          <w:szCs w:val="24"/>
        </w:rPr>
      </w:pP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b/>
          <w:sz w:val="24"/>
          <w:szCs w:val="24"/>
        </w:rPr>
        <w:t>6. Koostöö detailplaneeringu koostamisel, avaliku väljapaneku ja arutelu korraldamine, detailplaneeringu kehtestamine</w:t>
      </w:r>
    </w:p>
    <w:p w:rsidR="001168A3" w:rsidRPr="00A01DCE" w:rsidRDefault="001168A3" w:rsidP="00FA38EA">
      <w:pPr>
        <w:pStyle w:val="Vahedeta"/>
        <w:jc w:val="both"/>
        <w:rPr>
          <w:rFonts w:ascii="Times New Roman" w:hAnsi="Times New Roman" w:cs="Times New Roman"/>
          <w:sz w:val="24"/>
          <w:szCs w:val="24"/>
        </w:rPr>
      </w:pPr>
      <w:r>
        <w:rPr>
          <w:rFonts w:ascii="Times New Roman" w:hAnsi="Times New Roman" w:cs="Times New Roman"/>
          <w:sz w:val="24"/>
          <w:szCs w:val="24"/>
        </w:rPr>
        <w:t>6.1</w:t>
      </w:r>
      <w:r w:rsidRPr="00A01DCE">
        <w:rPr>
          <w:rFonts w:ascii="Times New Roman" w:hAnsi="Times New Roman" w:cs="Times New Roman"/>
          <w:sz w:val="24"/>
          <w:szCs w:val="24"/>
        </w:rPr>
        <w:t xml:space="preserve">. Enne planeeringu kooskõlastamist esitada planeeringu lahendus </w:t>
      </w:r>
      <w:r>
        <w:rPr>
          <w:rFonts w:ascii="Times New Roman" w:hAnsi="Times New Roman" w:cs="Times New Roman"/>
          <w:sz w:val="24"/>
          <w:szCs w:val="24"/>
        </w:rPr>
        <w:t>v</w:t>
      </w:r>
      <w:r w:rsidRPr="00A01DCE">
        <w:rPr>
          <w:rFonts w:ascii="Times New Roman" w:hAnsi="Times New Roman" w:cs="Times New Roman"/>
          <w:sz w:val="24"/>
          <w:szCs w:val="24"/>
        </w:rPr>
        <w:t>allavalitsusele läbivaatamiseks.</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6.3. Detailplaneering tuleb kooskõlastada:</w:t>
      </w:r>
    </w:p>
    <w:p w:rsidR="001168A3" w:rsidRDefault="001168A3" w:rsidP="00FA38EA">
      <w:pPr>
        <w:pStyle w:val="Vahedeta"/>
        <w:jc w:val="both"/>
        <w:rPr>
          <w:rFonts w:ascii="Times New Roman" w:hAnsi="Times New Roman" w:cs="Times New Roman"/>
          <w:sz w:val="24"/>
          <w:szCs w:val="24"/>
        </w:rPr>
      </w:pPr>
      <w:r>
        <w:rPr>
          <w:rFonts w:ascii="Times New Roman" w:hAnsi="Times New Roman" w:cs="Times New Roman"/>
          <w:sz w:val="24"/>
          <w:szCs w:val="24"/>
        </w:rPr>
        <w:t>6.3.1. Päästeametiga;</w:t>
      </w:r>
    </w:p>
    <w:p w:rsidR="001168A3" w:rsidRDefault="001168A3" w:rsidP="00FA38EA">
      <w:pPr>
        <w:pStyle w:val="Vahedeta"/>
        <w:jc w:val="both"/>
        <w:rPr>
          <w:rFonts w:ascii="Times New Roman" w:hAnsi="Times New Roman" w:cs="Times New Roman"/>
          <w:sz w:val="24"/>
          <w:szCs w:val="24"/>
        </w:rPr>
      </w:pPr>
      <w:r>
        <w:rPr>
          <w:rFonts w:ascii="Times New Roman" w:hAnsi="Times New Roman" w:cs="Times New Roman"/>
          <w:sz w:val="24"/>
          <w:szCs w:val="24"/>
        </w:rPr>
        <w:t>6.3.2. Maanteeametiga;</w:t>
      </w:r>
    </w:p>
    <w:p w:rsidR="001168A3" w:rsidRDefault="001168A3" w:rsidP="00FA38EA">
      <w:pPr>
        <w:pStyle w:val="Vahedeta"/>
        <w:jc w:val="both"/>
        <w:rPr>
          <w:rFonts w:ascii="Times New Roman" w:hAnsi="Times New Roman" w:cs="Times New Roman"/>
          <w:sz w:val="24"/>
          <w:szCs w:val="24"/>
        </w:rPr>
      </w:pPr>
      <w:r>
        <w:rPr>
          <w:rFonts w:ascii="Times New Roman" w:hAnsi="Times New Roman" w:cs="Times New Roman"/>
          <w:sz w:val="24"/>
          <w:szCs w:val="24"/>
        </w:rPr>
        <w:t>6.3.3. Keskkonnaametiga;</w:t>
      </w:r>
    </w:p>
    <w:p w:rsidR="001168A3" w:rsidRDefault="001168A3" w:rsidP="00FA38EA">
      <w:pPr>
        <w:pStyle w:val="Vahedeta"/>
        <w:jc w:val="both"/>
        <w:rPr>
          <w:rFonts w:ascii="Times New Roman" w:hAnsi="Times New Roman" w:cs="Times New Roman"/>
          <w:sz w:val="24"/>
          <w:szCs w:val="24"/>
        </w:rPr>
      </w:pPr>
      <w:r>
        <w:rPr>
          <w:rFonts w:ascii="Times New Roman" w:hAnsi="Times New Roman" w:cs="Times New Roman"/>
          <w:sz w:val="24"/>
          <w:szCs w:val="24"/>
        </w:rPr>
        <w:t>6.3.4. Põllumajandusametiga.</w:t>
      </w:r>
    </w:p>
    <w:p w:rsidR="001168A3" w:rsidRPr="00A01DCE" w:rsidRDefault="001168A3" w:rsidP="00FA38EA">
      <w:pPr>
        <w:pStyle w:val="Vahedeta"/>
        <w:jc w:val="both"/>
        <w:rPr>
          <w:rFonts w:ascii="Times New Roman" w:hAnsi="Times New Roman" w:cs="Times New Roman"/>
          <w:sz w:val="24"/>
          <w:szCs w:val="24"/>
        </w:rPr>
      </w:pPr>
      <w:bookmarkStart w:id="0" w:name="_GoBack"/>
      <w:bookmarkEnd w:id="0"/>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Detailplaneeringu koostamisel teha koostööd tehnovõrkude valdajatega ja teiste asjast huvitatud isikuteg</w:t>
      </w:r>
      <w:r>
        <w:rPr>
          <w:rFonts w:ascii="Times New Roman" w:hAnsi="Times New Roman" w:cs="Times New Roman"/>
          <w:sz w:val="24"/>
          <w:szCs w:val="24"/>
        </w:rPr>
        <w:t xml:space="preserve">a. Kooskõlastused/koostöö esitada vallavalitsusele digitaalselt või paberkandjal. Paberkandjal </w:t>
      </w:r>
      <w:r w:rsidRPr="00A01DCE">
        <w:rPr>
          <w:rFonts w:ascii="Times New Roman" w:hAnsi="Times New Roman" w:cs="Times New Roman"/>
          <w:sz w:val="24"/>
          <w:szCs w:val="24"/>
        </w:rPr>
        <w:t>kooskõlast</w:t>
      </w:r>
      <w:r>
        <w:rPr>
          <w:rFonts w:ascii="Times New Roman" w:hAnsi="Times New Roman" w:cs="Times New Roman"/>
          <w:sz w:val="24"/>
          <w:szCs w:val="24"/>
        </w:rPr>
        <w:t xml:space="preserve">used lisada põhikausta ja esitada lisaks ka digitaalselt detailplaneeringu lisade kaustas. </w:t>
      </w:r>
      <w:proofErr w:type="spellStart"/>
      <w:r w:rsidRPr="00A01DCE">
        <w:rPr>
          <w:rFonts w:ascii="Times New Roman" w:hAnsi="Times New Roman" w:cs="Times New Roman"/>
          <w:sz w:val="24"/>
          <w:szCs w:val="24"/>
        </w:rPr>
        <w:t>Tekstilises</w:t>
      </w:r>
      <w:proofErr w:type="spellEnd"/>
      <w:r w:rsidRPr="00A01DCE">
        <w:rPr>
          <w:rFonts w:ascii="Times New Roman" w:hAnsi="Times New Roman" w:cs="Times New Roman"/>
          <w:sz w:val="24"/>
          <w:szCs w:val="24"/>
        </w:rPr>
        <w:t xml:space="preserve"> osas esitada kooskõlastuste/koostöö kokkuvõte, </w:t>
      </w:r>
      <w:r w:rsidRPr="00A01DCE">
        <w:rPr>
          <w:rFonts w:ascii="Times New Roman" w:hAnsi="Times New Roman" w:cs="Times New Roman"/>
          <w:sz w:val="24"/>
          <w:szCs w:val="24"/>
        </w:rPr>
        <w:lastRenderedPageBreak/>
        <w:t xml:space="preserve">kus on näidatud, millisel joonisel/leheküljel kooskõlastus asub, kooskõlastatava instantsi nimi ja kooskõlastuse kuupäev, märkused ning </w:t>
      </w:r>
      <w:proofErr w:type="spellStart"/>
      <w:r w:rsidRPr="00A01DCE">
        <w:rPr>
          <w:rFonts w:ascii="Times New Roman" w:hAnsi="Times New Roman" w:cs="Times New Roman"/>
          <w:sz w:val="24"/>
          <w:szCs w:val="24"/>
        </w:rPr>
        <w:t>kooskõlastaja</w:t>
      </w:r>
      <w:proofErr w:type="spellEnd"/>
      <w:r w:rsidRPr="00A01DCE">
        <w:rPr>
          <w:rFonts w:ascii="Times New Roman" w:hAnsi="Times New Roman" w:cs="Times New Roman"/>
          <w:sz w:val="24"/>
          <w:szCs w:val="24"/>
        </w:rPr>
        <w:t xml:space="preserve"> nimi ja ametinimi. Kooskõlastatud planeering esitada </w:t>
      </w:r>
      <w:r>
        <w:rPr>
          <w:rFonts w:ascii="Times New Roman" w:hAnsi="Times New Roman" w:cs="Times New Roman"/>
          <w:sz w:val="24"/>
          <w:szCs w:val="24"/>
        </w:rPr>
        <w:t>v</w:t>
      </w:r>
      <w:r w:rsidRPr="00A01DCE">
        <w:rPr>
          <w:rFonts w:ascii="Times New Roman" w:hAnsi="Times New Roman" w:cs="Times New Roman"/>
          <w:sz w:val="24"/>
          <w:szCs w:val="24"/>
        </w:rPr>
        <w:t>allavalitsusele vastuvõtmiseks ja avalikule väljapan</w:t>
      </w:r>
      <w:r>
        <w:rPr>
          <w:rFonts w:ascii="Times New Roman" w:hAnsi="Times New Roman" w:cs="Times New Roman"/>
          <w:sz w:val="24"/>
          <w:szCs w:val="24"/>
        </w:rPr>
        <w:t xml:space="preserve">ekule suunamiseks digitaalselt allkirjastatuna ja 1 eksemplar paberkandjal. </w:t>
      </w:r>
      <w:r w:rsidRPr="00A01DCE">
        <w:rPr>
          <w:rFonts w:ascii="Times New Roman" w:hAnsi="Times New Roman" w:cs="Times New Roman"/>
          <w:sz w:val="24"/>
          <w:szCs w:val="24"/>
        </w:rPr>
        <w:t>De</w:t>
      </w:r>
      <w:r>
        <w:rPr>
          <w:rFonts w:ascii="Times New Roman" w:hAnsi="Times New Roman" w:cs="Times New Roman"/>
          <w:sz w:val="24"/>
          <w:szCs w:val="24"/>
        </w:rPr>
        <w:t>tailplaneering esitada  vastu</w:t>
      </w:r>
      <w:r w:rsidRPr="00A01DCE">
        <w:rPr>
          <w:rFonts w:ascii="Times New Roman" w:hAnsi="Times New Roman" w:cs="Times New Roman"/>
          <w:sz w:val="24"/>
          <w:szCs w:val="24"/>
        </w:rPr>
        <w:t>võtmiseks paberkandjal valla</w:t>
      </w:r>
      <w:r>
        <w:rPr>
          <w:rFonts w:ascii="Times New Roman" w:hAnsi="Times New Roman" w:cs="Times New Roman"/>
          <w:sz w:val="24"/>
          <w:szCs w:val="24"/>
        </w:rPr>
        <w:t>valitsuse registripidaja-</w:t>
      </w:r>
      <w:r w:rsidRPr="00A01DCE">
        <w:rPr>
          <w:rFonts w:ascii="Times New Roman" w:hAnsi="Times New Roman" w:cs="Times New Roman"/>
          <w:sz w:val="24"/>
          <w:szCs w:val="24"/>
        </w:rPr>
        <w:t xml:space="preserve">sekretäri poolse registreerimise kaudu kaaskirjaga või saata postiga </w:t>
      </w:r>
      <w:r>
        <w:rPr>
          <w:rFonts w:ascii="Times New Roman" w:hAnsi="Times New Roman" w:cs="Times New Roman"/>
          <w:sz w:val="24"/>
          <w:szCs w:val="24"/>
        </w:rPr>
        <w:t>koos kaaskirjaga</w:t>
      </w:r>
      <w:r w:rsidRPr="00A01DCE">
        <w:rPr>
          <w:rFonts w:ascii="Times New Roman" w:hAnsi="Times New Roman" w:cs="Times New Roman"/>
          <w:sz w:val="24"/>
          <w:szCs w:val="24"/>
        </w:rPr>
        <w:t>.</w:t>
      </w:r>
      <w:r>
        <w:rPr>
          <w:rFonts w:ascii="Times New Roman" w:hAnsi="Times New Roman" w:cs="Times New Roman"/>
          <w:sz w:val="24"/>
          <w:szCs w:val="24"/>
        </w:rPr>
        <w:t xml:space="preserve"> </w:t>
      </w:r>
      <w:r w:rsidRPr="00A01DCE">
        <w:rPr>
          <w:rFonts w:ascii="Times New Roman" w:hAnsi="Times New Roman" w:cs="Times New Roman"/>
          <w:sz w:val="24"/>
          <w:szCs w:val="24"/>
        </w:rPr>
        <w:t xml:space="preserve">Kui avaliku väljapaneku ja arutelu tulemuste alusel tehtud paranduste tõttu muutuvad planeeringu põhilahendused, on vajalik </w:t>
      </w:r>
      <w:r>
        <w:rPr>
          <w:rFonts w:ascii="Times New Roman" w:hAnsi="Times New Roman" w:cs="Times New Roman"/>
          <w:sz w:val="24"/>
          <w:szCs w:val="24"/>
        </w:rPr>
        <w:t>detailplaneering uuesti kooskõlastada</w:t>
      </w:r>
      <w:r w:rsidRPr="00A01DCE">
        <w:rPr>
          <w:rFonts w:ascii="Times New Roman" w:hAnsi="Times New Roman" w:cs="Times New Roman"/>
          <w:sz w:val="24"/>
          <w:szCs w:val="24"/>
        </w:rPr>
        <w:t>.</w:t>
      </w:r>
    </w:p>
    <w:p w:rsidR="001168A3" w:rsidRPr="00A01DCE" w:rsidRDefault="001168A3" w:rsidP="00FA38EA">
      <w:pPr>
        <w:pStyle w:val="Vahedeta"/>
        <w:jc w:val="both"/>
        <w:rPr>
          <w:rFonts w:ascii="Times New Roman" w:hAnsi="Times New Roman" w:cs="Times New Roman"/>
          <w:sz w:val="24"/>
          <w:szCs w:val="24"/>
        </w:rPr>
      </w:pPr>
      <w:r w:rsidRPr="00A01DCE">
        <w:rPr>
          <w:rFonts w:ascii="Times New Roman" w:hAnsi="Times New Roman" w:cs="Times New Roman"/>
          <w:sz w:val="24"/>
          <w:szCs w:val="24"/>
        </w:rPr>
        <w:t xml:space="preserve">Kehtestamisele esitada planeering </w:t>
      </w:r>
      <w:r>
        <w:rPr>
          <w:rFonts w:ascii="Times New Roman" w:hAnsi="Times New Roman" w:cs="Times New Roman"/>
          <w:sz w:val="24"/>
          <w:szCs w:val="24"/>
        </w:rPr>
        <w:t>2</w:t>
      </w:r>
      <w:r w:rsidRPr="00A01DCE">
        <w:rPr>
          <w:rFonts w:ascii="Times New Roman" w:hAnsi="Times New Roman" w:cs="Times New Roman"/>
          <w:sz w:val="24"/>
          <w:szCs w:val="24"/>
        </w:rPr>
        <w:t xml:space="preserve"> eksemplaris</w:t>
      </w:r>
      <w:r>
        <w:rPr>
          <w:rFonts w:ascii="Times New Roman" w:hAnsi="Times New Roman" w:cs="Times New Roman"/>
          <w:sz w:val="24"/>
          <w:szCs w:val="24"/>
        </w:rPr>
        <w:t xml:space="preserve"> paberkandjal</w:t>
      </w:r>
      <w:r w:rsidRPr="00A01DCE">
        <w:rPr>
          <w:rFonts w:ascii="Times New Roman" w:hAnsi="Times New Roman" w:cs="Times New Roman"/>
          <w:sz w:val="24"/>
          <w:szCs w:val="24"/>
        </w:rPr>
        <w:t>, millest 1 on originaal kooskõlastuste ja kirjavahetuse</w:t>
      </w:r>
      <w:r>
        <w:rPr>
          <w:rFonts w:ascii="Times New Roman" w:hAnsi="Times New Roman" w:cs="Times New Roman"/>
          <w:sz w:val="24"/>
          <w:szCs w:val="24"/>
        </w:rPr>
        <w:t>ga</w:t>
      </w:r>
      <w:r w:rsidRPr="00A01DCE">
        <w:rPr>
          <w:rFonts w:ascii="Times New Roman" w:hAnsi="Times New Roman" w:cs="Times New Roman"/>
          <w:sz w:val="24"/>
          <w:szCs w:val="24"/>
        </w:rPr>
        <w:t xml:space="preserve"> ning digitaalselt (graafiline osa</w:t>
      </w:r>
      <w:r>
        <w:rPr>
          <w:rFonts w:ascii="Times New Roman" w:hAnsi="Times New Roman" w:cs="Times New Roman"/>
          <w:sz w:val="24"/>
          <w:szCs w:val="24"/>
        </w:rPr>
        <w:t xml:space="preserve"> lisaks .</w:t>
      </w:r>
      <w:proofErr w:type="spellStart"/>
      <w:r>
        <w:rPr>
          <w:rFonts w:ascii="Times New Roman" w:hAnsi="Times New Roman" w:cs="Times New Roman"/>
          <w:sz w:val="24"/>
          <w:szCs w:val="24"/>
        </w:rPr>
        <w:t>pdf</w:t>
      </w:r>
      <w:proofErr w:type="spellEnd"/>
      <w:r>
        <w:rPr>
          <w:rFonts w:ascii="Times New Roman" w:hAnsi="Times New Roman" w:cs="Times New Roman"/>
          <w:sz w:val="24"/>
          <w:szCs w:val="24"/>
        </w:rPr>
        <w:t xml:space="preserve"> failina ka </w:t>
      </w:r>
      <w:r w:rsidRPr="00A01DCE">
        <w:rPr>
          <w:rFonts w:ascii="Times New Roman" w:hAnsi="Times New Roman" w:cs="Times New Roman"/>
          <w:sz w:val="24"/>
          <w:szCs w:val="24"/>
        </w:rPr>
        <w:t>.</w:t>
      </w:r>
      <w:proofErr w:type="spellStart"/>
      <w:r w:rsidRPr="00A01DCE">
        <w:rPr>
          <w:rFonts w:ascii="Times New Roman" w:hAnsi="Times New Roman" w:cs="Times New Roman"/>
          <w:sz w:val="24"/>
          <w:szCs w:val="24"/>
        </w:rPr>
        <w:t>dwg</w:t>
      </w:r>
      <w:proofErr w:type="spellEnd"/>
      <w:r w:rsidRPr="00A01DCE">
        <w:rPr>
          <w:rFonts w:ascii="Times New Roman" w:hAnsi="Times New Roman" w:cs="Times New Roman"/>
          <w:sz w:val="24"/>
          <w:szCs w:val="24"/>
        </w:rPr>
        <w:t xml:space="preserve"> </w:t>
      </w:r>
      <w:r>
        <w:rPr>
          <w:rFonts w:ascii="Times New Roman" w:hAnsi="Times New Roman" w:cs="Times New Roman"/>
          <w:sz w:val="24"/>
          <w:szCs w:val="24"/>
        </w:rPr>
        <w:t>või .</w:t>
      </w:r>
      <w:proofErr w:type="spellStart"/>
      <w:r>
        <w:rPr>
          <w:rFonts w:ascii="Times New Roman" w:hAnsi="Times New Roman" w:cs="Times New Roman"/>
          <w:sz w:val="24"/>
          <w:szCs w:val="24"/>
        </w:rPr>
        <w:t>dgn</w:t>
      </w:r>
      <w:proofErr w:type="spellEnd"/>
      <w:r>
        <w:rPr>
          <w:rFonts w:ascii="Times New Roman" w:hAnsi="Times New Roman" w:cs="Times New Roman"/>
          <w:sz w:val="24"/>
          <w:szCs w:val="24"/>
        </w:rPr>
        <w:t xml:space="preserve"> </w:t>
      </w:r>
      <w:r w:rsidRPr="00A01DCE">
        <w:rPr>
          <w:rFonts w:ascii="Times New Roman" w:hAnsi="Times New Roman" w:cs="Times New Roman"/>
          <w:sz w:val="24"/>
          <w:szCs w:val="24"/>
        </w:rPr>
        <w:t xml:space="preserve">failina ning </w:t>
      </w:r>
      <w:proofErr w:type="spellStart"/>
      <w:r w:rsidRPr="00A01DCE">
        <w:rPr>
          <w:rFonts w:ascii="Times New Roman" w:hAnsi="Times New Roman" w:cs="Times New Roman"/>
          <w:sz w:val="24"/>
          <w:szCs w:val="24"/>
        </w:rPr>
        <w:t>tekstiline</w:t>
      </w:r>
      <w:proofErr w:type="spellEnd"/>
      <w:r w:rsidRPr="00A01DCE">
        <w:rPr>
          <w:rFonts w:ascii="Times New Roman" w:hAnsi="Times New Roman" w:cs="Times New Roman"/>
          <w:sz w:val="24"/>
          <w:szCs w:val="24"/>
        </w:rPr>
        <w:t xml:space="preserve"> osa .</w:t>
      </w:r>
      <w:proofErr w:type="spellStart"/>
      <w:r w:rsidRPr="00A01DCE">
        <w:rPr>
          <w:rFonts w:ascii="Times New Roman" w:hAnsi="Times New Roman" w:cs="Times New Roman"/>
          <w:sz w:val="24"/>
          <w:szCs w:val="24"/>
        </w:rPr>
        <w:t>doc</w:t>
      </w:r>
      <w:proofErr w:type="spellEnd"/>
      <w:r w:rsidRPr="00A01DCE">
        <w:rPr>
          <w:rFonts w:ascii="Times New Roman" w:hAnsi="Times New Roman" w:cs="Times New Roman"/>
          <w:sz w:val="24"/>
          <w:szCs w:val="24"/>
        </w:rPr>
        <w:t xml:space="preserve"> failina CD-plaadil</w:t>
      </w:r>
      <w:r>
        <w:rPr>
          <w:rFonts w:ascii="Times New Roman" w:hAnsi="Times New Roman" w:cs="Times New Roman"/>
          <w:sz w:val="24"/>
          <w:szCs w:val="24"/>
        </w:rPr>
        <w:t xml:space="preserve"> või muul andmekandjal</w:t>
      </w:r>
      <w:r w:rsidRPr="00A01DCE">
        <w:rPr>
          <w:rFonts w:ascii="Times New Roman" w:hAnsi="Times New Roman" w:cs="Times New Roman"/>
          <w:sz w:val="24"/>
          <w:szCs w:val="24"/>
        </w:rPr>
        <w:t xml:space="preserve">). Kehtestamisele esitatud planeeringu </w:t>
      </w:r>
      <w:r>
        <w:rPr>
          <w:rFonts w:ascii="Times New Roman" w:hAnsi="Times New Roman" w:cs="Times New Roman"/>
          <w:sz w:val="24"/>
          <w:szCs w:val="24"/>
        </w:rPr>
        <w:t xml:space="preserve">paberkandjal </w:t>
      </w:r>
      <w:r w:rsidRPr="00A01DCE">
        <w:rPr>
          <w:rFonts w:ascii="Times New Roman" w:hAnsi="Times New Roman" w:cs="Times New Roman"/>
          <w:sz w:val="24"/>
          <w:szCs w:val="24"/>
        </w:rPr>
        <w:t>eksemplari</w:t>
      </w:r>
      <w:r>
        <w:rPr>
          <w:rFonts w:ascii="Times New Roman" w:hAnsi="Times New Roman" w:cs="Times New Roman"/>
          <w:sz w:val="24"/>
          <w:szCs w:val="24"/>
        </w:rPr>
        <w:t xml:space="preserve">d tuleb </w:t>
      </w:r>
      <w:r w:rsidRPr="00A01DCE">
        <w:rPr>
          <w:rFonts w:ascii="Times New Roman" w:hAnsi="Times New Roman" w:cs="Times New Roman"/>
          <w:sz w:val="24"/>
          <w:szCs w:val="24"/>
        </w:rPr>
        <w:t>vormistada arhiveerimisnõuetele vastavalt köidetuna</w:t>
      </w:r>
      <w:r>
        <w:rPr>
          <w:rFonts w:ascii="Times New Roman" w:hAnsi="Times New Roman" w:cs="Times New Roman"/>
          <w:sz w:val="24"/>
          <w:szCs w:val="24"/>
        </w:rPr>
        <w:t>.</w:t>
      </w:r>
    </w:p>
    <w:p w:rsidR="001168A3" w:rsidRDefault="001168A3" w:rsidP="00FA38EA">
      <w:pPr>
        <w:jc w:val="both"/>
        <w:rPr>
          <w:rFonts w:ascii="Times New Roman" w:hAnsi="Times New Roman" w:cs="Times New Roman"/>
          <w:sz w:val="24"/>
          <w:szCs w:val="24"/>
        </w:rPr>
      </w:pPr>
    </w:p>
    <w:p w:rsidR="001168A3" w:rsidRPr="00B44680" w:rsidRDefault="001168A3" w:rsidP="00FA38EA">
      <w:pPr>
        <w:pStyle w:val="Default"/>
        <w:jc w:val="both"/>
      </w:pPr>
      <w:r w:rsidRPr="00B44680">
        <w:t xml:space="preserve">Koostas: </w:t>
      </w:r>
    </w:p>
    <w:p w:rsidR="001168A3" w:rsidRPr="00B44680" w:rsidRDefault="001168A3" w:rsidP="00FA38EA">
      <w:pPr>
        <w:pStyle w:val="Default"/>
        <w:jc w:val="both"/>
      </w:pPr>
      <w:r w:rsidRPr="00B44680">
        <w:t xml:space="preserve">Tiit Lukas </w:t>
      </w:r>
    </w:p>
    <w:p w:rsidR="001168A3" w:rsidRDefault="001168A3" w:rsidP="00FA38EA">
      <w:pPr>
        <w:pStyle w:val="Vahedeta1"/>
        <w:jc w:val="both"/>
        <w:rPr>
          <w:rFonts w:ascii="Times New Roman" w:hAnsi="Times New Roman" w:cs="Times New Roman"/>
          <w:sz w:val="24"/>
          <w:szCs w:val="24"/>
        </w:rPr>
      </w:pPr>
      <w:r w:rsidRPr="00B44680">
        <w:rPr>
          <w:rFonts w:ascii="Times New Roman" w:hAnsi="Times New Roman" w:cs="Times New Roman"/>
          <w:sz w:val="24"/>
          <w:szCs w:val="24"/>
        </w:rPr>
        <w:t>maa- ja ehitusosakonna juhataja</w:t>
      </w:r>
    </w:p>
    <w:p w:rsidR="00FA38EA" w:rsidRDefault="00FA38EA" w:rsidP="00FA38EA">
      <w:pPr>
        <w:pStyle w:val="Vahedeta1"/>
        <w:jc w:val="both"/>
        <w:rPr>
          <w:rFonts w:ascii="Times New Roman" w:hAnsi="Times New Roman" w:cs="Times New Roman"/>
          <w:sz w:val="24"/>
          <w:szCs w:val="24"/>
        </w:rPr>
      </w:pPr>
    </w:p>
    <w:p w:rsidR="00FA38EA" w:rsidRDefault="00FA38EA" w:rsidP="00FA38EA">
      <w:pPr>
        <w:pStyle w:val="Vahedeta1"/>
        <w:jc w:val="both"/>
        <w:rPr>
          <w:rFonts w:ascii="Times New Roman" w:hAnsi="Times New Roman" w:cs="Times New Roman"/>
          <w:sz w:val="24"/>
          <w:szCs w:val="24"/>
        </w:rPr>
      </w:pPr>
    </w:p>
    <w:p w:rsidR="00FA38EA" w:rsidRDefault="00FA38EA" w:rsidP="00FA38EA">
      <w:pPr>
        <w:pStyle w:val="Vahedeta1"/>
        <w:jc w:val="both"/>
        <w:rPr>
          <w:rFonts w:ascii="Times New Roman" w:hAnsi="Times New Roman" w:cs="Times New Roman"/>
          <w:sz w:val="24"/>
          <w:szCs w:val="24"/>
        </w:rPr>
      </w:pPr>
    </w:p>
    <w:p w:rsidR="00FA38EA" w:rsidRPr="00B44680" w:rsidRDefault="00FA38EA" w:rsidP="00FA38EA">
      <w:pPr>
        <w:pStyle w:val="Vahedeta1"/>
        <w:jc w:val="both"/>
        <w:rPr>
          <w:rFonts w:ascii="Times New Roman" w:hAnsi="Times New Roman" w:cs="Times New Roman"/>
          <w:sz w:val="24"/>
          <w:szCs w:val="24"/>
        </w:rPr>
      </w:pPr>
    </w:p>
    <w:p w:rsidR="00CC02CE" w:rsidRDefault="00CC02CE" w:rsidP="00FA38EA">
      <w:pPr>
        <w:jc w:val="both"/>
      </w:pPr>
    </w:p>
    <w:sectPr w:rsidR="00CC02CE" w:rsidSect="00FA38EA">
      <w:pgSz w:w="11906" w:h="16838"/>
      <w:pgMar w:top="1417" w:right="1274" w:bottom="851" w:left="1560" w:header="708" w:footer="708"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A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8A3"/>
    <w:rsid w:val="001168A3"/>
    <w:rsid w:val="00861607"/>
    <w:rsid w:val="00CC02CE"/>
    <w:rsid w:val="00FA38E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E771D"/>
  <w15:chartTrackingRefBased/>
  <w15:docId w15:val="{0FDF79DF-FABA-4461-8DAE-BB8EFDC1B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1168A3"/>
    <w:pPr>
      <w:suppressAutoHyphens/>
      <w:spacing w:after="200" w:line="276" w:lineRule="auto"/>
    </w:pPr>
    <w:rPr>
      <w:rFonts w:ascii="Calibri" w:eastAsia="Calibri" w:hAnsi="Calibri" w:cs="Calibri"/>
      <w:lang w:eastAsia="ar-SA"/>
    </w:rPr>
  </w:style>
  <w:style w:type="paragraph" w:styleId="Pealkiri1">
    <w:name w:val="heading 1"/>
    <w:basedOn w:val="Normaallaad"/>
    <w:next w:val="Normaallaad"/>
    <w:link w:val="Pealkiri1Mrk"/>
    <w:uiPriority w:val="9"/>
    <w:qFormat/>
    <w:rsid w:val="00861607"/>
    <w:pPr>
      <w:keepNext/>
      <w:keepLines/>
      <w:pBdr>
        <w:top w:val="nil"/>
        <w:left w:val="nil"/>
        <w:bottom w:val="nil"/>
        <w:right w:val="nil"/>
        <w:between w:val="nil"/>
        <w:bar w:val="nil"/>
      </w:pBdr>
      <w:spacing w:before="240" w:after="0"/>
      <w:outlineLvl w:val="0"/>
    </w:pPr>
    <w:rPr>
      <w:rFonts w:asciiTheme="minorHAnsi" w:eastAsia="Times New Roman" w:hAnsiTheme="minorHAnsi" w:cstheme="minorBidi"/>
      <w:b/>
      <w:sz w:val="32"/>
      <w:szCs w:val="32"/>
      <w:u w:color="000000"/>
      <w:bdr w:val="nil"/>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sid w:val="00861607"/>
    <w:rPr>
      <w:rFonts w:eastAsia="Times New Roman"/>
      <w:b/>
      <w:sz w:val="32"/>
      <w:szCs w:val="32"/>
      <w:u w:color="000000"/>
      <w:bdr w:val="nil"/>
    </w:rPr>
  </w:style>
  <w:style w:type="paragraph" w:customStyle="1" w:styleId="Vahedeta1">
    <w:name w:val="Vahedeta1"/>
    <w:rsid w:val="001168A3"/>
    <w:pPr>
      <w:suppressAutoHyphens/>
      <w:spacing w:after="0" w:line="240" w:lineRule="auto"/>
    </w:pPr>
    <w:rPr>
      <w:rFonts w:ascii="Calibri" w:eastAsia="Calibri" w:hAnsi="Calibri" w:cs="Calibri"/>
      <w:lang w:eastAsia="ar-SA"/>
    </w:rPr>
  </w:style>
  <w:style w:type="paragraph" w:styleId="Vahedeta">
    <w:name w:val="No Spacing"/>
    <w:qFormat/>
    <w:rsid w:val="001168A3"/>
    <w:pPr>
      <w:suppressAutoHyphens/>
      <w:spacing w:after="0" w:line="240" w:lineRule="auto"/>
    </w:pPr>
    <w:rPr>
      <w:rFonts w:ascii="Calibri" w:eastAsia="Calibri" w:hAnsi="Calibri" w:cs="Calibri"/>
      <w:lang w:eastAsia="ar-SA"/>
    </w:rPr>
  </w:style>
  <w:style w:type="paragraph" w:customStyle="1" w:styleId="HTML-eelvormindatud1">
    <w:name w:val="HTML-eelvormindatud1"/>
    <w:basedOn w:val="Normaallaad"/>
    <w:rsid w:val="001168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rPr>
  </w:style>
  <w:style w:type="paragraph" w:customStyle="1" w:styleId="Default">
    <w:name w:val="Default"/>
    <w:rsid w:val="001168A3"/>
    <w:pPr>
      <w:autoSpaceDE w:val="0"/>
      <w:autoSpaceDN w:val="0"/>
      <w:adjustRightInd w:val="0"/>
      <w:spacing w:after="0" w:line="240" w:lineRule="auto"/>
    </w:pPr>
    <w:rPr>
      <w:rFonts w:ascii="Times New Roman" w:eastAsia="Times New Roman" w:hAnsi="Times New Roman" w:cs="Times New Roman"/>
      <w:color w:val="000000"/>
      <w:sz w:val="24"/>
      <w:szCs w:val="24"/>
      <w:lang w:eastAsia="et-EE"/>
    </w:rPr>
  </w:style>
  <w:style w:type="paragraph" w:styleId="Loendilik">
    <w:name w:val="List Paragraph"/>
    <w:basedOn w:val="Normaallaad"/>
    <w:uiPriority w:val="34"/>
    <w:qFormat/>
    <w:rsid w:val="00FA38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1421</Words>
  <Characters>8247</Characters>
  <Application>Microsoft Office Word</Application>
  <DocSecurity>0</DocSecurity>
  <Lines>68</Lines>
  <Paragraphs>19</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kasutaja</cp:lastModifiedBy>
  <cp:revision>2</cp:revision>
  <dcterms:created xsi:type="dcterms:W3CDTF">2019-01-04T12:54:00Z</dcterms:created>
  <dcterms:modified xsi:type="dcterms:W3CDTF">2019-01-04T13:01:00Z</dcterms:modified>
</cp:coreProperties>
</file>